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72F" w:rsidRPr="00971947" w:rsidRDefault="00CD2EF8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2677"/>
        <w:gridCol w:w="6613"/>
      </w:tblGrid>
      <w:tr w:rsidR="00971947" w:rsidRPr="00971947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OBSŁUGA RUCHU TURYSTYCZNEGO  </w:t>
            </w:r>
          </w:p>
        </w:tc>
      </w:tr>
      <w:tr w:rsidR="00971947" w:rsidRPr="00971947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Zarządzanie w Turystyce i Sporcie </w:t>
            </w:r>
          </w:p>
        </w:tc>
      </w:tr>
      <w:tr w:rsidR="00971947" w:rsidRPr="00971947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  <w:r w:rsidRPr="00971947"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971947" w:rsidRPr="00971947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9C52B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  <w:r w:rsidRPr="00971947"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971947" w:rsidRPr="00971947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3 </w:t>
            </w:r>
          </w:p>
        </w:tc>
      </w:tr>
      <w:tr w:rsidR="00971947" w:rsidRPr="00971947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V </w:t>
            </w:r>
          </w:p>
        </w:tc>
      </w:tr>
      <w:tr w:rsidR="00971947" w:rsidRPr="00971947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Katedra Logistyki i Zarządzania Międzynarodowego </w:t>
            </w:r>
          </w:p>
        </w:tc>
      </w:tr>
      <w:tr w:rsidR="00971947" w:rsidRPr="00971947">
        <w:trPr>
          <w:trHeight w:val="505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Osoba sporządzająca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Dr Judyta </w:t>
            </w:r>
            <w:proofErr w:type="spellStart"/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Kabus</w:t>
            </w:r>
            <w:proofErr w:type="spellEnd"/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971947" w:rsidRPr="00971947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Profil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971947" w:rsidRPr="00971947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RODZAJ ZAJĘĆ – LICZBA GODZIN W SEMESTRZE </w:t>
      </w:r>
    </w:p>
    <w:tbl>
      <w:tblPr>
        <w:tblStyle w:val="a0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1750"/>
        <w:gridCol w:w="1827"/>
        <w:gridCol w:w="2088"/>
        <w:gridCol w:w="1752"/>
        <w:gridCol w:w="1873"/>
      </w:tblGrid>
      <w:tr w:rsidR="00971947" w:rsidRPr="00971947">
        <w:trPr>
          <w:trHeight w:val="504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971947" w:rsidRPr="00971947">
        <w:trPr>
          <w:trHeight w:val="504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</w:tr>
    </w:tbl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  <w:r w:rsidRPr="00971947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CEL PRZEDMIOTU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C1. Przedstawienie wiedzy na temat zasad obsługi ruchu turystycznego, organizowania i realizowania imprez turystycznych oraz obsługiwania turystów z punktu widzenia organizatora turystyki i pilota grup turystycznych.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C2. Przedstawienie elementów  logistyki w obsłudze ruchu turystycznego w połączeniu z dbałością  o jakość obsługi ruchu turystycznego.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WYMAGANIA WSTĘPNE W ZAKRESIE WIEDZY, UMIEJĘTNOŚCI I INNYCH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lastRenderedPageBreak/>
        <w:t xml:space="preserve">KOMPETENCJI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r w:rsidRPr="00971947">
        <w:rPr>
          <w:rFonts w:ascii="Arial" w:eastAsia="Arial" w:hAnsi="Arial" w:cs="Arial"/>
          <w:sz w:val="24"/>
          <w:szCs w:val="24"/>
        </w:rPr>
        <w:t xml:space="preserve">Podstawowa wiedza z zakresu organizacji i zarządzania.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Podstawowa znajomość środków i sposobów przemieszczania się.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Podstawowa wiedza z zakresu realizacji przedsięwzięć i projektów turystycznych.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EFEKTY UCZENIA SIĘ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EU 1 – Student zna regiony i miejsca turystyczne w kraju i za granicą.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EU 2 – Student zna wszystkie dokumenty konieczne podczas organizacji wycieczki. 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EU 3 – Student wskazuje środki transportu oraz bazy noclegowo- żywieniowe właściwe ze względu na charakter imprezy turystycznej.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EU 4 – Student potrafi oszacować koszty zależnie od charakteru imprezy turystycznej.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TREŚCI PROGRAMOWE </w:t>
      </w:r>
    </w:p>
    <w:tbl>
      <w:tblPr>
        <w:tblStyle w:val="a1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8301"/>
        <w:gridCol w:w="989"/>
      </w:tblGrid>
      <w:tr w:rsidR="00971947" w:rsidRPr="0097194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15 godzin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971947" w:rsidRPr="00971947">
        <w:trPr>
          <w:trHeight w:val="1253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 1  Wprowadzenie do przedmiotu. Omówienie zasad współpracy na zajęciach. Przedstawienie podstawowych pojęć  i definicji z zakresu turystyki i ruchu turystycznego.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971947" w:rsidRPr="00971947">
        <w:trPr>
          <w:trHeight w:val="1253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 2-3  Regiony turystyczne w Polsce i na świecie. Organizacja krajowych i zagranicznych wyjazdów turystycznych. Obsługa turystów w obiektach bazy noclegowej i żywieniowej.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 4-5 Klasyfikacja ruchu turystycznego. Organizacja ruchu turystycznego w Polsce i na świecie. Metody i techniki obsługi ruchu turystycznego.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 6-7 Krajowy ruch przyjazdowy i wyjazdowy. Transport w turystyce. Dokumenty w obsłudze ruchu turystycznego.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 8-9 Jednostki, organizacje i stowarzyszenia turystyczne- charakterystyka, cele i zadania ich działalności.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1253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 10-11 Formy przedsiębiorstw turystycznych. Zasady działania przedsiębiorstwa turystycznego na rynku. Zasady formułowania strategii działania przedsiębiorstwa turystycznego.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 12-13 Kadra w obsłudze ruchu turystycznego. Rodzaje, zakres uprawnień i obowiązków. Kultura obsługi i etyka zawodowa.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 14-15 Informacja IT w turystyce.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– 15 godzin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971947" w:rsidRPr="00971947">
        <w:trPr>
          <w:trHeight w:val="422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Ć 1-2 Wstęp do przygotowania i realizacji imprez turystycznych.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Ć 3-4 Kreowanie produktów turystycznych i ich promocja.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Ć 5-6 Doradztwo turystyczne.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Ć 7-8 Przygotowywanie podróży służbowych i zarządzanie nimi.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422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Ć 9  Bezpieczeństwo uczestników imprez.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971947" w:rsidRPr="0097194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Ć 10-11 Baza gastronomiczna i noclegowa.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971947" w:rsidRPr="0097194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Ć 12 Koszty podróży.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971947" w:rsidRPr="0097194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Ć 13-15 Przedstawienie i dyskusja nad przygotowanymi projektami zaliczeniowymi.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</w:tc>
      </w:tr>
    </w:tbl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NARZĘDZIA DYDAKTYCZNE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Sprzęt audiowizualny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Foldery biur turystycznych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Źródła internetowe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Platforma e-learningowa </w:t>
      </w:r>
      <w:r w:rsidR="000A7492">
        <w:rPr>
          <w:rFonts w:ascii="Arial" w:eastAsia="Arial" w:hAnsi="Arial" w:cs="Arial"/>
          <w:sz w:val="24"/>
          <w:szCs w:val="24"/>
        </w:rPr>
        <w:t xml:space="preserve"> PCz</w:t>
      </w:r>
      <w:bookmarkStart w:id="1" w:name="_GoBack"/>
      <w:bookmarkEnd w:id="1"/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SPOSOBY OCENY (F – FORMUJĄCA, P – PODSUMOWUJĄCA)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>F1. Ocena zadań/quizów w ramach e-learningu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lastRenderedPageBreak/>
        <w:t xml:space="preserve">P1. Projekt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OBCIĄŻENIE PRACĄ STUDENTA </w:t>
      </w:r>
    </w:p>
    <w:tbl>
      <w:tblPr>
        <w:tblStyle w:val="a2"/>
        <w:tblW w:w="9323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6063"/>
        <w:gridCol w:w="1702"/>
        <w:gridCol w:w="1558"/>
      </w:tblGrid>
      <w:tr w:rsidR="00971947" w:rsidRPr="00971947">
        <w:trPr>
          <w:trHeight w:val="1250"/>
        </w:trPr>
        <w:tc>
          <w:tcPr>
            <w:tcW w:w="6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971947" w:rsidRPr="00971947">
        <w:trPr>
          <w:trHeight w:val="425"/>
        </w:trPr>
        <w:tc>
          <w:tcPr>
            <w:tcW w:w="6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797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[h]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[ECTS] </w:t>
            </w:r>
          </w:p>
        </w:tc>
      </w:tr>
      <w:tr w:rsidR="00971947" w:rsidRPr="00971947">
        <w:trPr>
          <w:trHeight w:val="83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Godziny kontaktowe z nauczycielem (wykłady, ćwiczenia)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30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1,2 </w:t>
            </w:r>
          </w:p>
        </w:tc>
      </w:tr>
      <w:tr w:rsidR="00971947" w:rsidRPr="00971947">
        <w:trPr>
          <w:trHeight w:val="425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Udział w konsultacjach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971947" w:rsidRPr="00971947">
        <w:trPr>
          <w:trHeight w:val="425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Przygotowanie projektu, prezentacji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971947" w:rsidRPr="00971947">
        <w:trPr>
          <w:trHeight w:val="423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Przygotowanie do ćwiczeń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971947" w:rsidRPr="00971947">
        <w:trPr>
          <w:trHeight w:val="425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Opracowanie pisemne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971947" w:rsidRPr="00971947">
        <w:trPr>
          <w:trHeight w:val="425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Zapoznanie z literaturą przedmiotu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971947" w:rsidRPr="00971947">
        <w:trPr>
          <w:trHeight w:val="83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SUMARYCZNA LICZBA GODZIN/PUNKTÓW ECTS </w:t>
            </w:r>
          </w:p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DLA PRZEDMIOTU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2,00 </w:t>
            </w:r>
          </w:p>
        </w:tc>
      </w:tr>
    </w:tbl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LITERATURA PODSTAWOWA I UZUPEŁNIAJĄCA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Literatura podstawowa: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>Gołembski G. (red.),</w:t>
      </w:r>
      <w:r w:rsidRPr="00971947">
        <w:rPr>
          <w:rFonts w:ascii="Arial" w:eastAsia="Arial" w:hAnsi="Arial" w:cs="Arial"/>
          <w:i/>
          <w:sz w:val="24"/>
          <w:szCs w:val="24"/>
        </w:rPr>
        <w:t>Turystyka jako czynnik wzrostu konkurencyjności regionów w dobie globalizacji</w:t>
      </w:r>
      <w:r w:rsidRPr="00971947">
        <w:rPr>
          <w:rFonts w:ascii="Arial" w:eastAsia="Arial" w:hAnsi="Arial" w:cs="Arial"/>
          <w:sz w:val="24"/>
          <w:szCs w:val="24"/>
        </w:rPr>
        <w:t xml:space="preserve">, Wydaw. Akademii Ekonomicznej, Poznań 2008. Walasek J., </w:t>
      </w:r>
      <w:r w:rsidRPr="00971947">
        <w:rPr>
          <w:rFonts w:ascii="Arial" w:eastAsia="Arial" w:hAnsi="Arial" w:cs="Arial"/>
          <w:i/>
          <w:sz w:val="24"/>
          <w:szCs w:val="24"/>
        </w:rPr>
        <w:t>Turystyka w Unii Europejskiej</w:t>
      </w:r>
      <w:r w:rsidRPr="00971947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71947">
        <w:rPr>
          <w:rFonts w:ascii="Arial" w:eastAsia="Arial" w:hAnsi="Arial" w:cs="Arial"/>
          <w:sz w:val="24"/>
          <w:szCs w:val="24"/>
        </w:rPr>
        <w:t>Difin</w:t>
      </w:r>
      <w:proofErr w:type="spellEnd"/>
      <w:r w:rsidRPr="00971947">
        <w:rPr>
          <w:rFonts w:ascii="Arial" w:eastAsia="Arial" w:hAnsi="Arial" w:cs="Arial"/>
          <w:sz w:val="24"/>
          <w:szCs w:val="24"/>
        </w:rPr>
        <w:t xml:space="preserve">, Warszawa 2014.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971947">
        <w:rPr>
          <w:rFonts w:ascii="Arial" w:eastAsia="Arial" w:hAnsi="Arial" w:cs="Arial"/>
          <w:sz w:val="24"/>
          <w:szCs w:val="24"/>
        </w:rPr>
        <w:t>Gaworecki</w:t>
      </w:r>
      <w:proofErr w:type="spellEnd"/>
      <w:r w:rsidRPr="00971947">
        <w:rPr>
          <w:rFonts w:ascii="Arial" w:eastAsia="Arial" w:hAnsi="Arial" w:cs="Arial"/>
          <w:sz w:val="24"/>
          <w:szCs w:val="24"/>
        </w:rPr>
        <w:t xml:space="preserve"> W., </w:t>
      </w:r>
      <w:r w:rsidRPr="00971947">
        <w:rPr>
          <w:rFonts w:ascii="Arial" w:eastAsia="Arial" w:hAnsi="Arial" w:cs="Arial"/>
          <w:i/>
          <w:sz w:val="24"/>
          <w:szCs w:val="24"/>
        </w:rPr>
        <w:t>Turystyka</w:t>
      </w:r>
      <w:r w:rsidRPr="00971947">
        <w:rPr>
          <w:rFonts w:ascii="Arial" w:eastAsia="Arial" w:hAnsi="Arial" w:cs="Arial"/>
          <w:sz w:val="24"/>
          <w:szCs w:val="24"/>
        </w:rPr>
        <w:t xml:space="preserve">, Polskie Wydaw. Ekon. Warszawa 2000.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Majewski J., Lane B., </w:t>
      </w:r>
      <w:r w:rsidRPr="00971947">
        <w:rPr>
          <w:rFonts w:ascii="Arial" w:eastAsia="Arial" w:hAnsi="Arial" w:cs="Arial"/>
          <w:i/>
          <w:sz w:val="24"/>
          <w:szCs w:val="24"/>
        </w:rPr>
        <w:t>Turystyka wiejska i rozwój lokalny</w:t>
      </w:r>
      <w:r w:rsidRPr="00971947">
        <w:rPr>
          <w:rFonts w:ascii="Arial" w:eastAsia="Arial" w:hAnsi="Arial" w:cs="Arial"/>
          <w:sz w:val="24"/>
          <w:szCs w:val="24"/>
        </w:rPr>
        <w:t xml:space="preserve">, Wydawnictwo Fundacja Edukacja dla Demokracji, Warszawa 2003.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Balińska A., Sieczko A., Zawadka J., </w:t>
      </w:r>
      <w:r w:rsidRPr="00971947">
        <w:rPr>
          <w:rFonts w:ascii="Arial" w:eastAsia="Arial" w:hAnsi="Arial" w:cs="Arial"/>
          <w:i/>
          <w:sz w:val="24"/>
          <w:szCs w:val="24"/>
        </w:rPr>
        <w:t>Turystyka: wybrane zagadnienia</w:t>
      </w:r>
      <w:r w:rsidRPr="00971947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71947">
        <w:rPr>
          <w:rFonts w:ascii="Arial" w:eastAsia="Arial" w:hAnsi="Arial" w:cs="Arial"/>
          <w:sz w:val="24"/>
          <w:szCs w:val="24"/>
        </w:rPr>
        <w:t>Difin</w:t>
      </w:r>
      <w:proofErr w:type="spellEnd"/>
      <w:r w:rsidRPr="00971947">
        <w:rPr>
          <w:rFonts w:ascii="Arial" w:eastAsia="Arial" w:hAnsi="Arial" w:cs="Arial"/>
          <w:sz w:val="24"/>
          <w:szCs w:val="24"/>
        </w:rPr>
        <w:t xml:space="preserve">, Warszawa 2014.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971947">
        <w:rPr>
          <w:rFonts w:ascii="Arial" w:eastAsia="Arial" w:hAnsi="Arial" w:cs="Arial"/>
          <w:sz w:val="24"/>
          <w:szCs w:val="24"/>
        </w:rPr>
        <w:lastRenderedPageBreak/>
        <w:t>T.Lesiów</w:t>
      </w:r>
      <w:proofErr w:type="spellEnd"/>
      <w:r w:rsidRPr="00971947">
        <w:rPr>
          <w:rFonts w:ascii="Arial" w:eastAsia="Arial" w:hAnsi="Arial" w:cs="Arial"/>
          <w:sz w:val="24"/>
          <w:szCs w:val="24"/>
        </w:rPr>
        <w:t xml:space="preserve"> </w:t>
      </w:r>
      <w:r w:rsidRPr="00971947">
        <w:rPr>
          <w:rFonts w:ascii="Arial" w:eastAsia="Arial" w:hAnsi="Arial" w:cs="Arial"/>
          <w:i/>
          <w:sz w:val="24"/>
          <w:szCs w:val="24"/>
        </w:rPr>
        <w:t xml:space="preserve">, Nowe trendy w pracy przewodnickiej, Wydawnictwo Uniwersytetu Ekonomicznego we Wrocławiu, </w:t>
      </w:r>
      <w:r w:rsidRPr="00971947">
        <w:rPr>
          <w:rFonts w:ascii="Arial" w:eastAsia="Arial" w:hAnsi="Arial" w:cs="Arial"/>
          <w:sz w:val="24"/>
          <w:szCs w:val="24"/>
        </w:rPr>
        <w:t xml:space="preserve">2023.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Literatura uzupełniająca: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971947">
        <w:rPr>
          <w:rFonts w:ascii="Arial" w:eastAsia="Arial" w:hAnsi="Arial" w:cs="Arial"/>
          <w:sz w:val="24"/>
          <w:szCs w:val="24"/>
        </w:rPr>
        <w:t>D.Reśko</w:t>
      </w:r>
      <w:proofErr w:type="spellEnd"/>
      <w:r w:rsidRPr="00971947">
        <w:rPr>
          <w:rFonts w:ascii="Arial" w:eastAsia="Arial" w:hAnsi="Arial" w:cs="Arial"/>
          <w:sz w:val="24"/>
          <w:szCs w:val="24"/>
        </w:rPr>
        <w:t xml:space="preserve"> , </w:t>
      </w:r>
      <w:r w:rsidRPr="00971947">
        <w:rPr>
          <w:rFonts w:ascii="Arial" w:eastAsia="Arial" w:hAnsi="Arial" w:cs="Arial"/>
          <w:i/>
          <w:sz w:val="24"/>
          <w:szCs w:val="24"/>
        </w:rPr>
        <w:t xml:space="preserve">Wpływ pandemii SARS-CoV-2 na poziom ruchu turystycznego na przykładzie gmin uzdrowiskowych Małopolski, </w:t>
      </w:r>
      <w:hyperlink r:id="rId5">
        <w:r w:rsidRPr="00971947">
          <w:rPr>
            <w:rFonts w:ascii="Arial" w:eastAsia="Arial" w:hAnsi="Arial" w:cs="Arial"/>
            <w:sz w:val="24"/>
            <w:szCs w:val="24"/>
          </w:rPr>
          <w:t>Studia Ekonomiczne. Gospodarka, Społeczeństwo, Środowisko</w:t>
        </w:r>
      </w:hyperlink>
      <w:r w:rsidRPr="00971947">
        <w:rPr>
          <w:rFonts w:ascii="Arial" w:eastAsia="Arial" w:hAnsi="Arial" w:cs="Arial"/>
          <w:sz w:val="24"/>
          <w:szCs w:val="24"/>
        </w:rPr>
        <w:t xml:space="preserve">, </w:t>
      </w:r>
      <w:hyperlink r:id="rId6">
        <w:r w:rsidRPr="00971947">
          <w:rPr>
            <w:rFonts w:ascii="Arial" w:eastAsia="Arial" w:hAnsi="Arial" w:cs="Arial"/>
            <w:sz w:val="24"/>
            <w:szCs w:val="24"/>
          </w:rPr>
          <w:t>1/2022 (9)</w:t>
        </w:r>
      </w:hyperlink>
      <w:r w:rsidRPr="00971947">
        <w:rPr>
          <w:rFonts w:ascii="Arial" w:eastAsia="Arial" w:hAnsi="Arial" w:cs="Arial"/>
          <w:sz w:val="24"/>
          <w:szCs w:val="24"/>
        </w:rPr>
        <w:t xml:space="preserve"> | 5-24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971947">
        <w:rPr>
          <w:rFonts w:ascii="Arial" w:eastAsia="Arial" w:hAnsi="Arial" w:cs="Arial"/>
          <w:sz w:val="24"/>
          <w:szCs w:val="24"/>
        </w:rPr>
        <w:t>Kabus</w:t>
      </w:r>
      <w:proofErr w:type="spellEnd"/>
      <w:r w:rsidRPr="00971947">
        <w:rPr>
          <w:rFonts w:ascii="Arial" w:eastAsia="Arial" w:hAnsi="Arial" w:cs="Arial"/>
          <w:sz w:val="24"/>
          <w:szCs w:val="24"/>
        </w:rPr>
        <w:t xml:space="preserve"> J., </w:t>
      </w:r>
      <w:r w:rsidRPr="00971947">
        <w:rPr>
          <w:rFonts w:ascii="Arial" w:eastAsia="Arial" w:hAnsi="Arial" w:cs="Arial"/>
          <w:i/>
          <w:sz w:val="24"/>
          <w:szCs w:val="24"/>
        </w:rPr>
        <w:t xml:space="preserve">Marketing im </w:t>
      </w:r>
      <w:proofErr w:type="spellStart"/>
      <w:r w:rsidRPr="00971947">
        <w:rPr>
          <w:rFonts w:ascii="Arial" w:eastAsia="Arial" w:hAnsi="Arial" w:cs="Arial"/>
          <w:i/>
          <w:sz w:val="24"/>
          <w:szCs w:val="24"/>
        </w:rPr>
        <w:t>Tourism</w:t>
      </w:r>
      <w:proofErr w:type="spellEnd"/>
      <w:r w:rsidRPr="00971947">
        <w:rPr>
          <w:rFonts w:ascii="Arial" w:eastAsia="Arial" w:hAnsi="Arial" w:cs="Arial"/>
          <w:sz w:val="24"/>
          <w:szCs w:val="24"/>
        </w:rPr>
        <w:t xml:space="preserve">, [in:] Ad Alta Vol. 5, 2015, pp. 34-37.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  <w:lang w:val="en-GB"/>
        </w:rPr>
      </w:pPr>
      <w:proofErr w:type="spellStart"/>
      <w:r w:rsidRPr="00971947">
        <w:rPr>
          <w:rFonts w:ascii="Arial" w:eastAsia="Arial" w:hAnsi="Arial" w:cs="Arial"/>
          <w:sz w:val="24"/>
          <w:szCs w:val="24"/>
          <w:lang w:val="en-GB"/>
        </w:rPr>
        <w:t>Kabus</w:t>
      </w:r>
      <w:proofErr w:type="spellEnd"/>
      <w:r w:rsidRPr="00971947">
        <w:rPr>
          <w:rFonts w:ascii="Arial" w:eastAsia="Arial" w:hAnsi="Arial" w:cs="Arial"/>
          <w:sz w:val="24"/>
          <w:szCs w:val="24"/>
          <w:lang w:val="en-GB"/>
        </w:rPr>
        <w:t xml:space="preserve"> J., </w:t>
      </w:r>
      <w:proofErr w:type="spellStart"/>
      <w:r w:rsidRPr="00971947">
        <w:rPr>
          <w:rFonts w:ascii="Arial" w:eastAsia="Arial" w:hAnsi="Arial" w:cs="Arial"/>
          <w:sz w:val="24"/>
          <w:szCs w:val="24"/>
          <w:lang w:val="en-GB"/>
        </w:rPr>
        <w:t>Nowakowska</w:t>
      </w:r>
      <w:proofErr w:type="spellEnd"/>
      <w:r w:rsidRPr="00971947">
        <w:rPr>
          <w:rFonts w:ascii="Arial" w:eastAsia="Arial" w:hAnsi="Arial" w:cs="Arial"/>
          <w:sz w:val="24"/>
          <w:szCs w:val="24"/>
          <w:lang w:val="en-GB"/>
        </w:rPr>
        <w:t xml:space="preserve">-Grunt J., </w:t>
      </w:r>
      <w:r w:rsidRPr="00971947">
        <w:rPr>
          <w:rFonts w:ascii="Arial" w:eastAsia="Arial" w:hAnsi="Arial" w:cs="Arial"/>
          <w:i/>
          <w:sz w:val="24"/>
          <w:szCs w:val="24"/>
          <w:lang w:val="en-GB"/>
        </w:rPr>
        <w:t>Tourism Management as an Element of Contemporary International Relations</w:t>
      </w:r>
      <w:r w:rsidRPr="00971947">
        <w:rPr>
          <w:rFonts w:ascii="Arial" w:eastAsia="Arial" w:hAnsi="Arial" w:cs="Arial"/>
          <w:sz w:val="24"/>
          <w:szCs w:val="24"/>
          <w:lang w:val="en-GB"/>
        </w:rPr>
        <w:t>, [in:] World Scientific News Vol. 68, 2016, pp.69-76.</w:t>
      </w:r>
      <w:r w:rsidRPr="00971947">
        <w:rPr>
          <w:rFonts w:ascii="Arial" w:eastAsia="Arial" w:hAnsi="Arial" w:cs="Arial"/>
          <w:b/>
          <w:sz w:val="24"/>
          <w:szCs w:val="24"/>
          <w:lang w:val="en-GB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Meyer B. (red.), </w:t>
      </w:r>
      <w:r w:rsidRPr="00971947">
        <w:rPr>
          <w:rFonts w:ascii="Arial" w:eastAsia="Arial" w:hAnsi="Arial" w:cs="Arial"/>
          <w:i/>
          <w:sz w:val="24"/>
          <w:szCs w:val="24"/>
        </w:rPr>
        <w:t>Obsługa ruchu turystycznego</w:t>
      </w:r>
      <w:r w:rsidRPr="00971947">
        <w:rPr>
          <w:rFonts w:ascii="Arial" w:eastAsia="Arial" w:hAnsi="Arial" w:cs="Arial"/>
          <w:sz w:val="24"/>
          <w:szCs w:val="24"/>
        </w:rPr>
        <w:t xml:space="preserve">, PWN, Warszawa 2006.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PROWADZĄCY PRZEDMIOT (IMIĘ, NAZWISKO, ADRES E-MAIL)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Dr Judyta </w:t>
      </w:r>
      <w:proofErr w:type="spellStart"/>
      <w:r w:rsidRPr="00971947">
        <w:rPr>
          <w:rFonts w:ascii="Arial" w:eastAsia="Arial" w:hAnsi="Arial" w:cs="Arial"/>
          <w:sz w:val="24"/>
          <w:szCs w:val="24"/>
        </w:rPr>
        <w:t>Kabus</w:t>
      </w:r>
      <w:proofErr w:type="spellEnd"/>
      <w:r w:rsidRPr="00971947">
        <w:rPr>
          <w:rFonts w:ascii="Arial" w:eastAsia="Arial" w:hAnsi="Arial" w:cs="Arial"/>
          <w:sz w:val="24"/>
          <w:szCs w:val="24"/>
        </w:rPr>
        <w:t xml:space="preserve">, judyta.kabus@pcz.pl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Dr Anna Budzik anna.budzik@pcz.pl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MACIERZ REALIZACJI EFEKTÓW UCZENIA SIĘ </w:t>
      </w:r>
    </w:p>
    <w:tbl>
      <w:tblPr>
        <w:tblStyle w:val="a3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1097"/>
        <w:gridCol w:w="2473"/>
        <w:gridCol w:w="1310"/>
        <w:gridCol w:w="1656"/>
        <w:gridCol w:w="1657"/>
        <w:gridCol w:w="1097"/>
      </w:tblGrid>
      <w:tr w:rsidR="00971947" w:rsidRPr="00971947" w:rsidTr="00B960A1">
        <w:trPr>
          <w:trHeight w:val="249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Efekt uczenia się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 w:rsidP="00B960A1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Odniesienie danego efektu do </w:t>
            </w:r>
          </w:p>
          <w:p w:rsidR="0079772F" w:rsidRPr="00971947" w:rsidRDefault="00CD2EF8" w:rsidP="00B960A1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efektów zdefiniowanych</w:t>
            </w:r>
          </w:p>
          <w:p w:rsidR="0079772F" w:rsidRPr="00971947" w:rsidRDefault="00CD2EF8" w:rsidP="00B960A1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dla całego programu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B9798F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Cele </w:t>
            </w:r>
            <w:r w:rsidR="00CD2EF8"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przedmiotu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Treści programowe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Narzędzia dydaktyczne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 xml:space="preserve">Sposób oceny </w:t>
            </w:r>
          </w:p>
        </w:tc>
      </w:tr>
      <w:tr w:rsidR="00971947" w:rsidRPr="00971947" w:rsidTr="00B960A1">
        <w:trPr>
          <w:trHeight w:val="1250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EU 1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K_W02, K_W06,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K_W10, K_U02,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K_K01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W1-5,  </w:t>
            </w:r>
          </w:p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C1-4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1,2, 3,4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F1, P1 </w:t>
            </w:r>
          </w:p>
        </w:tc>
      </w:tr>
      <w:tr w:rsidR="00971947" w:rsidRPr="00971947" w:rsidTr="00B960A1">
        <w:trPr>
          <w:trHeight w:val="425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EU 2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K_W01, K_W03,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W6-11, W13,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1,2, 3,4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F1, P1 </w:t>
            </w:r>
          </w:p>
        </w:tc>
      </w:tr>
      <w:tr w:rsidR="00971947" w:rsidRPr="00971947" w:rsidTr="00B960A1">
        <w:trPr>
          <w:trHeight w:val="125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79772F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K_W06, K_W07,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K_W08, K_U01,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K_U07, K_K02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79772F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C5-8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79772F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79772F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71947" w:rsidRPr="00971947" w:rsidTr="00B960A1">
        <w:trPr>
          <w:trHeight w:val="1666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EU 3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K_W07, K_W08,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K_W10, K_U05,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K_U03, K_U02,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K_K05, K_K01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W5-7, </w:t>
            </w:r>
          </w:p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W12-13,  </w:t>
            </w:r>
          </w:p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C9-12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1,2, 3,4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F1, P1 </w:t>
            </w:r>
          </w:p>
        </w:tc>
      </w:tr>
      <w:tr w:rsidR="00971947" w:rsidRPr="00971947" w:rsidTr="00B960A1">
        <w:trPr>
          <w:trHeight w:val="1666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EU 4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K_W03, K_W05,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K_W09, K_U06,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K_U04, </w:t>
            </w:r>
          </w:p>
          <w:p w:rsidR="0079772F" w:rsidRPr="00971947" w:rsidRDefault="00CD2EF8" w:rsidP="00501E42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K_K05, K_K02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>W2-W3,W8-</w:t>
            </w:r>
          </w:p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9, W14-15, </w:t>
            </w:r>
          </w:p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C13-15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1,2, 3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F1, P1 </w:t>
            </w:r>
          </w:p>
        </w:tc>
      </w:tr>
    </w:tbl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FORMY OCENY – SZCZEGÓŁY* </w:t>
      </w:r>
    </w:p>
    <w:tbl>
      <w:tblPr>
        <w:tblStyle w:val="a4"/>
        <w:tblW w:w="9155" w:type="dxa"/>
        <w:tblInd w:w="36" w:type="dxa"/>
        <w:tblLayout w:type="fixed"/>
        <w:tblLook w:val="0400" w:firstRow="0" w:lastRow="0" w:firstColumn="0" w:lastColumn="0" w:noHBand="0" w:noVBand="1"/>
      </w:tblPr>
      <w:tblGrid>
        <w:gridCol w:w="850"/>
        <w:gridCol w:w="1743"/>
        <w:gridCol w:w="1985"/>
        <w:gridCol w:w="2127"/>
        <w:gridCol w:w="2450"/>
      </w:tblGrid>
      <w:tr w:rsidR="00971947" w:rsidRPr="00971947">
        <w:trPr>
          <w:trHeight w:val="43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971947" w:rsidRPr="00971947">
        <w:trPr>
          <w:trHeight w:val="457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Efekt 1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nie potrafi zaproponować   najczęściej odwiedzanych regionów turystycznych.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zaproponować   najczęściej odwiedzane regiony turystyczne w kraju i krótko je scharakteryzować.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zaproponować   najczęściej odwiedzane regiony turystyczne w kraju i za granicą i krótko je scharakteryzować.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zaproponować   najczęściej odwiedzane regiony turystyczne w kraju i za granicą, wskazując na konkretne miejsca i dokonując głębokiej jego analizy ze względu na atrakcyjność miejsca dla turystów. </w:t>
            </w:r>
          </w:p>
        </w:tc>
      </w:tr>
      <w:tr w:rsidR="00971947" w:rsidRPr="00971947">
        <w:trPr>
          <w:trHeight w:val="2914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Efekt 2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nie potrafi wskazać rodzaju wymaganych dokumentów podczas organizacji wycieczki.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wskazać kilka wybranych rodzajów wymaganych dokumentów podczas organizacji wycieczki.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wskazać wszystkie dokumenty konieczne podczas organizacji wycieczki.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wskazać wszystkie dokumenty konieczne podczas organizacji wycieczki i sporządza regulamin wycieczki. </w:t>
            </w:r>
          </w:p>
        </w:tc>
      </w:tr>
      <w:tr w:rsidR="00971947" w:rsidRPr="00971947">
        <w:trPr>
          <w:trHeight w:val="374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Efekt 3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nie potrafi wskazać środka transportu właściwego ze względu na charakter wycieczki.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wskazać przynajmniej jeden środek transportu właściwy ze względu na charakter wycieczki oraz bazę noclegową.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wskazać przynajmniej dwa środki transportu właściwe ze względu na charakter wycieczki oraz bazę noclegowo-żywieniową.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wskazać możliwe środki transportu właściwe ze względu na charakter wycieczki wraz najtańszymi i najdroższymi opcjami noclegów i wyżywienia. </w:t>
            </w:r>
          </w:p>
        </w:tc>
      </w:tr>
      <w:tr w:rsidR="00971947" w:rsidRPr="00971947">
        <w:trPr>
          <w:trHeight w:val="208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Efekt 4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nie potrafi oszacować kosztów organizacji wycieczki.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oszacować jedynie koszty transportu związane z wycieczką.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oszacować  koszty transportu oraz noclegu związane z wycieczką.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72F" w:rsidRPr="00971947" w:rsidRDefault="00CD2EF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71947">
              <w:rPr>
                <w:rFonts w:ascii="Arial" w:eastAsia="Arial" w:hAnsi="Arial" w:cs="Arial"/>
                <w:sz w:val="24"/>
                <w:szCs w:val="24"/>
              </w:rPr>
              <w:t xml:space="preserve">Student potrafi oszacować  koszty transportu, noclegu oraz żywienia związane z wycieczką. </w:t>
            </w:r>
          </w:p>
        </w:tc>
      </w:tr>
    </w:tbl>
    <w:p w:rsidR="00CD2EF8" w:rsidRPr="00971947" w:rsidRDefault="00CD2EF8" w:rsidP="00CD2EF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71947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457E5E" w:rsidRPr="00971947" w:rsidRDefault="00CD2EF8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9772F" w:rsidRPr="00971947" w:rsidRDefault="00457E5E" w:rsidP="000B7441">
      <w:pPr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b/>
          <w:sz w:val="24"/>
          <w:szCs w:val="24"/>
        </w:rPr>
        <w:br w:type="page"/>
      </w:r>
      <w:r w:rsidR="00CD2EF8" w:rsidRPr="00971947">
        <w:rPr>
          <w:rFonts w:ascii="Arial" w:eastAsia="Arial" w:hAnsi="Arial" w:cs="Arial"/>
          <w:b/>
          <w:sz w:val="24"/>
          <w:szCs w:val="24"/>
        </w:rPr>
        <w:lastRenderedPageBreak/>
        <w:t xml:space="preserve">INNE PRZYDATNE INFORMACJE O PRZEDMIOCIE </w:t>
      </w:r>
      <w:r w:rsidR="00CD2EF8" w:rsidRPr="00971947">
        <w:rPr>
          <w:rFonts w:ascii="Arial" w:eastAsia="Arial" w:hAnsi="Arial" w:cs="Arial"/>
          <w:sz w:val="24"/>
          <w:szCs w:val="24"/>
        </w:rPr>
        <w:t xml:space="preserve">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Informacje na temat miejsca odbywania się zajęć. 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Informacje na temat terminu zajęć (dzień tygodnia/ godzina) 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Informacja na temat konsultacji (godziny + miejsce)  </w:t>
      </w:r>
    </w:p>
    <w:p w:rsidR="0079772F" w:rsidRPr="00971947" w:rsidRDefault="00CD2EF8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971947">
        <w:rPr>
          <w:rFonts w:ascii="Arial" w:eastAsia="Arial" w:hAnsi="Arial" w:cs="Arial"/>
          <w:sz w:val="24"/>
          <w:szCs w:val="24"/>
        </w:rPr>
        <w:t xml:space="preserve">Informacja podawana jest na pierwszych zajęciach, dostępna jest także na stronie internetowej Wydziału Zarządzania. </w:t>
      </w:r>
    </w:p>
    <w:p w:rsidR="0079772F" w:rsidRPr="00971947" w:rsidRDefault="0079772F">
      <w:pPr>
        <w:spacing w:line="360" w:lineRule="auto"/>
        <w:rPr>
          <w:rFonts w:ascii="Arial" w:eastAsia="Arial" w:hAnsi="Arial" w:cs="Arial"/>
        </w:rPr>
      </w:pPr>
    </w:p>
    <w:sectPr w:rsidR="0079772F" w:rsidRPr="0097194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72F"/>
    <w:rsid w:val="000A7492"/>
    <w:rsid w:val="000B7441"/>
    <w:rsid w:val="00457E5E"/>
    <w:rsid w:val="00501E42"/>
    <w:rsid w:val="00791F06"/>
    <w:rsid w:val="0079772F"/>
    <w:rsid w:val="00971947"/>
    <w:rsid w:val="009C52B5"/>
    <w:rsid w:val="00B960A1"/>
    <w:rsid w:val="00B9798F"/>
    <w:rsid w:val="00CD2EF8"/>
    <w:rsid w:val="00D2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8EC95"/>
  <w15:docId w15:val="{E9925BAB-D601-4181-85A4-5DD21F56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4" w:type="dxa"/>
        <w:left w:w="115" w:type="dxa"/>
        <w:right w:w="46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4" w:type="dxa"/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3" w:type="dxa"/>
        <w:left w:w="115" w:type="dxa"/>
        <w:right w:w="41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3" w:type="dxa"/>
        <w:left w:w="115" w:type="dxa"/>
        <w:right w:w="112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3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6" w:type="dxa"/>
        <w:left w:w="41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cejsh.icm.edu.pl/cejsh/element/bwmeta1.element.ojs-issn-2544-6916-year-2022-issue-1_2022__9_" TargetMode="External"/><Relationship Id="rId5" Type="http://schemas.openxmlformats.org/officeDocument/2006/relationships/hyperlink" Target="http://cejsh.icm.edu.pl/cejsh/element/bwmeta1.element.cejsh-343b0c5c-5505-41e0-a6e7-70f7a31961f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W0YZK5x+SiTLdU7O5mhilbm1EQ==">CgMxLjAyCGguZ2pkZ3hzOAByITE1eF9BNFNTMmVoUFNYRUk5VkVvSnlhRHlyLXQxS0RLaA==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1279</Words>
  <Characters>7678</Characters>
  <Application>Microsoft Office Word</Application>
  <DocSecurity>0</DocSecurity>
  <Lines>63</Lines>
  <Paragraphs>17</Paragraphs>
  <ScaleCrop>false</ScaleCrop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16</cp:revision>
  <dcterms:created xsi:type="dcterms:W3CDTF">2024-01-12T21:09:00Z</dcterms:created>
  <dcterms:modified xsi:type="dcterms:W3CDTF">2024-02-28T08:07:00Z</dcterms:modified>
</cp:coreProperties>
</file>